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00" w:rsidRDefault="00421A00" w:rsidP="00421A0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5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A00" w:rsidRPr="00BC55E3" w:rsidRDefault="00421A00" w:rsidP="00421A0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55E3">
        <w:rPr>
          <w:rFonts w:ascii="Times New Roman" w:hAnsi="Times New Roman" w:cs="Times New Roman"/>
          <w:bCs/>
          <w:sz w:val="24"/>
          <w:szCs w:val="24"/>
        </w:rPr>
        <w:t>Муниципальное автономное дошкольное образовательное учреждение</w:t>
      </w:r>
    </w:p>
    <w:p w:rsidR="00421A00" w:rsidRPr="00BC55E3" w:rsidRDefault="00421A00" w:rsidP="00421A0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55E3">
        <w:rPr>
          <w:rFonts w:ascii="Times New Roman" w:hAnsi="Times New Roman" w:cs="Times New Roman"/>
          <w:bCs/>
          <w:sz w:val="24"/>
          <w:szCs w:val="24"/>
        </w:rPr>
        <w:t>детский сад №65 города Тюмени</w:t>
      </w:r>
    </w:p>
    <w:p w:rsidR="00421A00" w:rsidRPr="00BC55E3" w:rsidRDefault="00421A00" w:rsidP="00421A0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5E3">
        <w:rPr>
          <w:rFonts w:ascii="Times New Roman" w:hAnsi="Times New Roman" w:cs="Times New Roman"/>
          <w:bCs/>
          <w:sz w:val="24"/>
          <w:szCs w:val="24"/>
        </w:rPr>
        <w:t xml:space="preserve">(МАДОУ </w:t>
      </w:r>
      <w:proofErr w:type="spellStart"/>
      <w:r w:rsidRPr="00BC55E3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BC55E3">
        <w:rPr>
          <w:rFonts w:ascii="Times New Roman" w:hAnsi="Times New Roman" w:cs="Times New Roman"/>
          <w:bCs/>
          <w:sz w:val="24"/>
          <w:szCs w:val="24"/>
        </w:rPr>
        <w:t>/с №65 города Тюмени)</w:t>
      </w:r>
    </w:p>
    <w:p w:rsidR="00421A00" w:rsidRPr="00BC55E3" w:rsidRDefault="00421A00" w:rsidP="00421A00">
      <w:pPr>
        <w:ind w:right="-372"/>
        <w:jc w:val="center"/>
        <w:rPr>
          <w:rFonts w:ascii="Times New Roman" w:hAnsi="Times New Roman" w:cs="Times New Roman"/>
          <w:sz w:val="24"/>
          <w:szCs w:val="24"/>
        </w:rPr>
      </w:pPr>
      <w:r w:rsidRPr="00BC55E3">
        <w:rPr>
          <w:rFonts w:ascii="Times New Roman" w:hAnsi="Times New Roman" w:cs="Times New Roman"/>
          <w:sz w:val="24"/>
          <w:szCs w:val="24"/>
        </w:rPr>
        <w:t>Ершова ул., д. 23, г. Тюмень, 625015</w:t>
      </w:r>
    </w:p>
    <w:p w:rsidR="00421A00" w:rsidRPr="00BC55E3" w:rsidRDefault="00421A00" w:rsidP="00421A00">
      <w:pPr>
        <w:ind w:right="-372"/>
        <w:jc w:val="center"/>
        <w:rPr>
          <w:rFonts w:ascii="Times New Roman" w:hAnsi="Times New Roman" w:cs="Times New Roman"/>
          <w:sz w:val="24"/>
          <w:szCs w:val="24"/>
        </w:rPr>
      </w:pPr>
      <w:r w:rsidRPr="00BC55E3">
        <w:rPr>
          <w:rFonts w:ascii="Times New Roman" w:hAnsi="Times New Roman" w:cs="Times New Roman"/>
          <w:sz w:val="24"/>
          <w:szCs w:val="24"/>
        </w:rPr>
        <w:t xml:space="preserve">Тел./факс: (3452) 45-92-84, </w:t>
      </w:r>
      <w:proofErr w:type="spellStart"/>
      <w:r w:rsidRPr="00BC55E3">
        <w:rPr>
          <w:rFonts w:ascii="Times New Roman" w:hAnsi="Times New Roman" w:cs="Times New Roman"/>
          <w:sz w:val="24"/>
          <w:szCs w:val="24"/>
        </w:rPr>
        <w:t>е-mail</w:t>
      </w:r>
      <w:proofErr w:type="spellEnd"/>
      <w:r w:rsidRPr="00BC55E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BC55E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detskiy</w:t>
        </w:r>
        <w:r w:rsidRPr="00BC55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C55E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sad</w:t>
        </w:r>
        <w:r w:rsidRPr="00BC55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.65@</w:t>
        </w:r>
        <w:r w:rsidRPr="00BC55E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BC55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C55E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421A00" w:rsidRPr="00BC55E3" w:rsidRDefault="00421A00" w:rsidP="00421A00">
      <w:pPr>
        <w:ind w:right="-372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C55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</w:t>
        </w:r>
        <w:r w:rsidRPr="00BC55E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sad</w:t>
        </w:r>
        <w:r w:rsidRPr="00BC55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65.ru</w:t>
        </w:r>
      </w:hyperlink>
    </w:p>
    <w:p w:rsidR="00421A00" w:rsidRPr="00BC55E3" w:rsidRDefault="00421A00" w:rsidP="00421A00">
      <w:pPr>
        <w:ind w:right="-372"/>
        <w:jc w:val="center"/>
        <w:rPr>
          <w:rFonts w:ascii="Times New Roman" w:hAnsi="Times New Roman" w:cs="Times New Roman"/>
          <w:sz w:val="24"/>
          <w:szCs w:val="24"/>
        </w:rPr>
      </w:pPr>
      <w:r w:rsidRPr="00BC55E3">
        <w:rPr>
          <w:rFonts w:ascii="Times New Roman" w:hAnsi="Times New Roman" w:cs="Times New Roman"/>
          <w:sz w:val="24"/>
          <w:szCs w:val="24"/>
        </w:rPr>
        <w:t>ОКПО 83332047; ОГРН 1077203062397;</w:t>
      </w:r>
    </w:p>
    <w:p w:rsidR="00421A00" w:rsidRPr="00BC55E3" w:rsidRDefault="00421A00" w:rsidP="00421A00">
      <w:pPr>
        <w:ind w:right="-372"/>
        <w:jc w:val="center"/>
        <w:rPr>
          <w:rFonts w:ascii="Times New Roman" w:hAnsi="Times New Roman" w:cs="Times New Roman"/>
          <w:sz w:val="24"/>
          <w:szCs w:val="24"/>
        </w:rPr>
      </w:pPr>
      <w:r w:rsidRPr="00BC55E3">
        <w:rPr>
          <w:rFonts w:ascii="Times New Roman" w:hAnsi="Times New Roman" w:cs="Times New Roman"/>
          <w:sz w:val="24"/>
          <w:szCs w:val="24"/>
        </w:rPr>
        <w:t>ИНН/КПП 7203207162/720301001</w:t>
      </w:r>
    </w:p>
    <w:p w:rsidR="00421A00" w:rsidRDefault="00421A00" w:rsidP="00421A00">
      <w:pPr>
        <w:pStyle w:val="c0"/>
        <w:shd w:val="clear" w:color="auto" w:fill="FFFFFF"/>
        <w:spacing w:before="0" w:beforeAutospacing="0" w:after="0" w:afterAutospacing="0"/>
        <w:ind w:firstLine="850"/>
        <w:jc w:val="center"/>
        <w:rPr>
          <w:rStyle w:val="c6"/>
          <w:b/>
          <w:bCs/>
          <w:i/>
          <w:iCs/>
          <w:color w:val="000000"/>
          <w:sz w:val="36"/>
          <w:szCs w:val="36"/>
        </w:rPr>
      </w:pPr>
    </w:p>
    <w:p w:rsidR="00421A00" w:rsidRDefault="00421A00" w:rsidP="00421A00">
      <w:pPr>
        <w:pStyle w:val="c0"/>
        <w:shd w:val="clear" w:color="auto" w:fill="FFFFFF"/>
        <w:spacing w:before="0" w:beforeAutospacing="0" w:after="0" w:afterAutospacing="0"/>
        <w:ind w:firstLine="850"/>
        <w:jc w:val="center"/>
        <w:rPr>
          <w:rStyle w:val="c6"/>
          <w:b/>
          <w:bCs/>
          <w:i/>
          <w:iCs/>
          <w:color w:val="000000"/>
          <w:sz w:val="36"/>
          <w:szCs w:val="36"/>
        </w:rPr>
      </w:pPr>
    </w:p>
    <w:p w:rsidR="00421A00" w:rsidRDefault="00421A00" w:rsidP="00421A00">
      <w:pPr>
        <w:pStyle w:val="c0"/>
        <w:shd w:val="clear" w:color="auto" w:fill="FFFFFF"/>
        <w:spacing w:before="0" w:beforeAutospacing="0" w:after="0" w:afterAutospacing="0"/>
        <w:ind w:firstLine="850"/>
        <w:jc w:val="center"/>
        <w:rPr>
          <w:rStyle w:val="c6"/>
          <w:b/>
          <w:bCs/>
          <w:i/>
          <w:iCs/>
          <w:color w:val="000000"/>
          <w:sz w:val="36"/>
          <w:szCs w:val="36"/>
        </w:rPr>
      </w:pPr>
      <w:r>
        <w:rPr>
          <w:rStyle w:val="c6"/>
          <w:b/>
          <w:bCs/>
          <w:i/>
          <w:iCs/>
          <w:color w:val="000000"/>
          <w:sz w:val="36"/>
          <w:szCs w:val="36"/>
        </w:rPr>
        <w:t>Консультация для педагогов</w:t>
      </w:r>
    </w:p>
    <w:p w:rsidR="00421A00" w:rsidRDefault="00421A00" w:rsidP="00421A00">
      <w:pPr>
        <w:pStyle w:val="c0"/>
        <w:shd w:val="clear" w:color="auto" w:fill="FFFFFF"/>
        <w:spacing w:before="0" w:beforeAutospacing="0" w:after="0" w:afterAutospacing="0"/>
        <w:ind w:firstLine="850"/>
        <w:jc w:val="center"/>
        <w:rPr>
          <w:rStyle w:val="c6"/>
          <w:b/>
          <w:bCs/>
          <w:i/>
          <w:iCs/>
          <w:color w:val="000000"/>
          <w:sz w:val="36"/>
          <w:szCs w:val="36"/>
        </w:rPr>
      </w:pPr>
      <w:r>
        <w:rPr>
          <w:rStyle w:val="c6"/>
          <w:b/>
          <w:bCs/>
          <w:i/>
          <w:iCs/>
          <w:color w:val="000000"/>
          <w:sz w:val="36"/>
          <w:szCs w:val="36"/>
        </w:rPr>
        <w:t>«Трудовая деятельность, как условие формирования социальной компетенции  дошкольника»</w:t>
      </w:r>
    </w:p>
    <w:p w:rsidR="00421A00" w:rsidRDefault="00421A00" w:rsidP="00421A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1A00" w:rsidRDefault="00421A00" w:rsidP="00421A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1A00" w:rsidRDefault="00421A00" w:rsidP="00421A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1A00" w:rsidRDefault="00421A00" w:rsidP="00421A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1A00" w:rsidRDefault="00421A00" w:rsidP="00421A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1A00" w:rsidRDefault="00421A00" w:rsidP="00421A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1A00" w:rsidRDefault="00421A00" w:rsidP="00421A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1A00" w:rsidRDefault="00421A00" w:rsidP="00421A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1A00" w:rsidRDefault="00421A00" w:rsidP="00421A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1A00" w:rsidRDefault="00421A00" w:rsidP="00421A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1A00" w:rsidRDefault="00421A00" w:rsidP="00421A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1A00" w:rsidRDefault="00421A00" w:rsidP="00421A00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1A00" w:rsidRPr="00BA7BD3" w:rsidRDefault="00421A00" w:rsidP="00421A00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 воспитатель Шомесова Т.И.</w:t>
      </w:r>
    </w:p>
    <w:p w:rsidR="00BA7BD3" w:rsidRDefault="00BA7BD3" w:rsidP="00421A00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36"/>
          <w:szCs w:val="36"/>
        </w:rPr>
      </w:pPr>
      <w:r>
        <w:rPr>
          <w:rStyle w:val="c6"/>
          <w:b/>
          <w:bCs/>
          <w:i/>
          <w:iCs/>
          <w:color w:val="000000"/>
          <w:sz w:val="36"/>
          <w:szCs w:val="36"/>
        </w:rPr>
        <w:lastRenderedPageBreak/>
        <w:t>Консультация для педагогов</w:t>
      </w:r>
    </w:p>
    <w:p w:rsidR="00BA7BD3" w:rsidRDefault="00BA7BD3" w:rsidP="00BA7BD3">
      <w:pPr>
        <w:pStyle w:val="c0"/>
        <w:shd w:val="clear" w:color="auto" w:fill="FFFFFF"/>
        <w:spacing w:before="0" w:beforeAutospacing="0" w:after="0" w:afterAutospacing="0"/>
        <w:ind w:firstLine="850"/>
        <w:jc w:val="center"/>
        <w:rPr>
          <w:rStyle w:val="c6"/>
          <w:b/>
          <w:bCs/>
          <w:i/>
          <w:iCs/>
          <w:color w:val="000000"/>
          <w:sz w:val="36"/>
          <w:szCs w:val="36"/>
        </w:rPr>
      </w:pPr>
      <w:r>
        <w:rPr>
          <w:rStyle w:val="c6"/>
          <w:b/>
          <w:bCs/>
          <w:i/>
          <w:iCs/>
          <w:color w:val="000000"/>
          <w:sz w:val="36"/>
          <w:szCs w:val="36"/>
        </w:rPr>
        <w:t>«Трудовая деятельность, как условие формирования социальной компетенции  дошкольника».</w:t>
      </w:r>
    </w:p>
    <w:p w:rsidR="00FF31EF" w:rsidRDefault="00FF31EF" w:rsidP="00BA7BD3">
      <w:pPr>
        <w:pStyle w:val="c0"/>
        <w:shd w:val="clear" w:color="auto" w:fill="FFFFFF"/>
        <w:spacing w:before="0" w:beforeAutospacing="0" w:after="0" w:afterAutospacing="0"/>
        <w:ind w:firstLine="850"/>
        <w:jc w:val="center"/>
        <w:rPr>
          <w:rStyle w:val="c6"/>
          <w:b/>
          <w:bCs/>
          <w:i/>
          <w:iCs/>
          <w:color w:val="000000"/>
          <w:sz w:val="36"/>
          <w:szCs w:val="36"/>
        </w:rPr>
      </w:pPr>
    </w:p>
    <w:p w:rsidR="00BA7BD3" w:rsidRPr="00BA7BD3" w:rsidRDefault="00BA7BD3" w:rsidP="00FF31E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BD3">
        <w:rPr>
          <w:rFonts w:ascii="Times New Roman" w:hAnsi="Times New Roman" w:cs="Times New Roman"/>
          <w:sz w:val="28"/>
          <w:szCs w:val="28"/>
        </w:rPr>
        <w:t>Среди значимых сегодня направлений в работе дошкольного образовательного учреждения как воспитательной организации выделяется трудовое воспитание детей. Тру</w:t>
      </w:r>
      <w:r w:rsidR="00BC55E3">
        <w:rPr>
          <w:rFonts w:ascii="Times New Roman" w:hAnsi="Times New Roman" w:cs="Times New Roman"/>
          <w:sz w:val="28"/>
          <w:szCs w:val="28"/>
        </w:rPr>
        <w:t>д обогащает социальный опыт ребё</w:t>
      </w:r>
      <w:r w:rsidRPr="00BA7BD3">
        <w:rPr>
          <w:rFonts w:ascii="Times New Roman" w:hAnsi="Times New Roman" w:cs="Times New Roman"/>
          <w:sz w:val="28"/>
          <w:szCs w:val="28"/>
        </w:rPr>
        <w:t>нка. Овладевая трудовыми навыками, дошкольник развивается, приобретает чувство уверенности. Мы рассмотрим трудовую деятельность как условие формирования социальной компетенции  дошкольников.</w:t>
      </w:r>
    </w:p>
    <w:p w:rsidR="00BA7BD3" w:rsidRDefault="00BA7BD3" w:rsidP="00BA7BD3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Первым по времени ребёнок овладевает </w:t>
      </w:r>
      <w:proofErr w:type="spellStart"/>
      <w:r>
        <w:rPr>
          <w:rStyle w:val="c9"/>
          <w:color w:val="000000"/>
          <w:sz w:val="28"/>
          <w:szCs w:val="28"/>
        </w:rPr>
        <w:t>самообслуживающим</w:t>
      </w:r>
      <w:proofErr w:type="spellEnd"/>
      <w:r>
        <w:rPr>
          <w:rStyle w:val="c9"/>
          <w:color w:val="000000"/>
          <w:sz w:val="28"/>
          <w:szCs w:val="28"/>
        </w:rPr>
        <w:t xml:space="preserve"> трудом. Характерной его особенностью является направленность на себя, а содержанием — умение обслужить себя. Общественная значим</w:t>
      </w:r>
      <w:r w:rsidR="00BC55E3">
        <w:rPr>
          <w:rStyle w:val="c9"/>
          <w:color w:val="000000"/>
          <w:sz w:val="28"/>
          <w:szCs w:val="28"/>
        </w:rPr>
        <w:t>ость его состоит в том, что ребё</w:t>
      </w:r>
      <w:r>
        <w:rPr>
          <w:rStyle w:val="c9"/>
          <w:color w:val="000000"/>
          <w:sz w:val="28"/>
          <w:szCs w:val="28"/>
        </w:rPr>
        <w:t>нок освобождает других от обслуживания себя.</w:t>
      </w:r>
      <w:r>
        <w:rPr>
          <w:rStyle w:val="c2"/>
          <w:color w:val="000000"/>
          <w:sz w:val="28"/>
          <w:szCs w:val="28"/>
        </w:rPr>
        <w:t> </w:t>
      </w:r>
    </w:p>
    <w:p w:rsidR="00BA7BD3" w:rsidRDefault="00BA7BD3" w:rsidP="00BA7BD3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Кроме того, в процессе самообслуживания он овладевает всеми компонентами трудовой деятельности и в результате становится самостоятельным, удовлетворяет свою потребность в деятельности, накапливает знания о предметах, приучается к трудовому усилию.</w:t>
      </w:r>
    </w:p>
    <w:p w:rsidR="00BA7BD3" w:rsidRDefault="00BA7BD3" w:rsidP="00BA7BD3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Второй вид труда — хозяйственно-бытовой — предполагает умения поддерживать порядок в групповой комнате, дома и на участке, участвовать в организации бытовых процессов и учебной деятельности.</w:t>
      </w:r>
    </w:p>
    <w:p w:rsidR="00BA7BD3" w:rsidRDefault="00BA7BD3" w:rsidP="00BA7BD3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Характерной особенностью этого вида труда является его общественная направленность — удовлетворение потребностей других детей или взрослых.</w:t>
      </w:r>
    </w:p>
    <w:p w:rsidR="00BA7BD3" w:rsidRDefault="00BA7BD3" w:rsidP="00BA7BD3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Тру</w:t>
      </w:r>
      <w:r w:rsidR="00BC55E3">
        <w:rPr>
          <w:rStyle w:val="c2"/>
          <w:color w:val="000000"/>
          <w:sz w:val="28"/>
          <w:szCs w:val="28"/>
        </w:rPr>
        <w:t>д обогащает социальный опыт ребё</w:t>
      </w:r>
      <w:r>
        <w:rPr>
          <w:rStyle w:val="c2"/>
          <w:color w:val="000000"/>
          <w:sz w:val="28"/>
          <w:szCs w:val="28"/>
        </w:rPr>
        <w:t>нка. Овладевая трудовыми навыками, дошкольник развивается, приобретает чувство уверенности.</w:t>
      </w:r>
    </w:p>
    <w:p w:rsidR="00BA7BD3" w:rsidRDefault="00BC55E3" w:rsidP="00BA7BD3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ребё</w:t>
      </w:r>
      <w:r w:rsidR="00BA7BD3">
        <w:rPr>
          <w:rStyle w:val="c2"/>
          <w:color w:val="000000"/>
          <w:sz w:val="28"/>
          <w:szCs w:val="28"/>
        </w:rPr>
        <w:t>нка развиваются волевые качества, формируются умения прилагать усилия для достижения цели.</w:t>
      </w:r>
    </w:p>
    <w:p w:rsidR="00BA7BD3" w:rsidRDefault="00BA7BD3" w:rsidP="00BA7BD3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Развивающая роль труда тесно связана с уровнем развития самой трудовой деятельности: чем выше уровень развития трудовой </w:t>
      </w:r>
      <w:r w:rsidR="00BC55E3">
        <w:rPr>
          <w:rStyle w:val="c2"/>
          <w:color w:val="000000"/>
          <w:sz w:val="28"/>
          <w:szCs w:val="28"/>
        </w:rPr>
        <w:t>деятельности, тем эффективнее её</w:t>
      </w:r>
      <w:r>
        <w:rPr>
          <w:rStyle w:val="c2"/>
          <w:color w:val="000000"/>
          <w:sz w:val="28"/>
          <w:szCs w:val="28"/>
        </w:rPr>
        <w:t xml:space="preserve"> использование в целях</w:t>
      </w:r>
      <w:r w:rsidR="00BC55E3">
        <w:rPr>
          <w:rStyle w:val="c2"/>
          <w:color w:val="000000"/>
          <w:sz w:val="28"/>
          <w:szCs w:val="28"/>
        </w:rPr>
        <w:t xml:space="preserve"> совершенствования личности ребё</w:t>
      </w:r>
      <w:r>
        <w:rPr>
          <w:rStyle w:val="c2"/>
          <w:color w:val="000000"/>
          <w:sz w:val="28"/>
          <w:szCs w:val="28"/>
        </w:rPr>
        <w:t>нка.</w:t>
      </w:r>
    </w:p>
    <w:p w:rsidR="00BA7BD3" w:rsidRDefault="00BA7BD3" w:rsidP="00BA7BD3">
      <w:pPr>
        <w:pStyle w:val="c4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Труд в природе требует от детей известного круга знаний о жизни растений и животных, умения контро</w:t>
      </w:r>
      <w:r w:rsidR="00BC55E3">
        <w:rPr>
          <w:rStyle w:val="c2"/>
          <w:color w:val="000000"/>
          <w:sz w:val="28"/>
          <w:szCs w:val="28"/>
        </w:rPr>
        <w:t>лировать свои действия, определё</w:t>
      </w:r>
      <w:r>
        <w:rPr>
          <w:rStyle w:val="c2"/>
          <w:color w:val="000000"/>
          <w:sz w:val="28"/>
          <w:szCs w:val="28"/>
        </w:rPr>
        <w:t>нного уровня ответственности.</w:t>
      </w:r>
    </w:p>
    <w:p w:rsidR="00BA7BD3" w:rsidRDefault="00BA7BD3" w:rsidP="00BA7BD3">
      <w:pPr>
        <w:pStyle w:val="c4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складывается из процессов поливки и мытья растений, поддонников, рыхления почвы и т. п. Этот вид труда характерен тем, что, с одной стороны, он направлен на удовлетворение потребности детей, группы в целом, с другой — на охрану природы. Дети приобретают навыки обращения с орудиями труда (лопаты, грабли, лейки и т. д.), учатся добиваться результато</w:t>
      </w:r>
      <w:r w:rsidR="00FF31EF">
        <w:rPr>
          <w:rStyle w:val="c2"/>
          <w:color w:val="000000"/>
          <w:sz w:val="28"/>
          <w:szCs w:val="28"/>
        </w:rPr>
        <w:t>в, учитывать далё</w:t>
      </w:r>
      <w:r>
        <w:rPr>
          <w:rStyle w:val="c2"/>
          <w:color w:val="000000"/>
          <w:sz w:val="28"/>
          <w:szCs w:val="28"/>
        </w:rPr>
        <w:t xml:space="preserve">кую цель. Труд в природе в </w:t>
      </w:r>
      <w:r>
        <w:rPr>
          <w:rStyle w:val="c2"/>
          <w:color w:val="000000"/>
          <w:sz w:val="28"/>
          <w:szCs w:val="28"/>
        </w:rPr>
        <w:lastRenderedPageBreak/>
        <w:t>последующем перерастает в один из видов производительного труда. В этом его особое значение.</w:t>
      </w:r>
    </w:p>
    <w:p w:rsidR="00BA7BD3" w:rsidRDefault="00BA7BD3" w:rsidP="00BA7BD3">
      <w:pPr>
        <w:pStyle w:val="c4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Происходит накопление систем знаний, развитие дифференцированного восприятия, представлений, мыслительных операций (анализа, сравнения, обобщения), речи. В процессе трудовой деятельности используются ранее полученные знания, что приводит к умению применять знания в практической деятельности, к развитию сообразительности, смекалки.</w:t>
      </w:r>
    </w:p>
    <w:p w:rsidR="00BA7BD3" w:rsidRDefault="00BA7BD3" w:rsidP="00BA7BD3">
      <w:pPr>
        <w:pStyle w:val="c4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Труд имеет огромное значение для развития </w:t>
      </w:r>
      <w:r w:rsidR="00BC55E3">
        <w:rPr>
          <w:rStyle w:val="c2"/>
          <w:color w:val="000000"/>
          <w:sz w:val="28"/>
          <w:szCs w:val="28"/>
        </w:rPr>
        <w:t>умственной деятельности ребё</w:t>
      </w:r>
      <w:r>
        <w:rPr>
          <w:rStyle w:val="c2"/>
          <w:color w:val="000000"/>
          <w:sz w:val="28"/>
          <w:szCs w:val="28"/>
        </w:rPr>
        <w:t>нка. Стремлен</w:t>
      </w:r>
      <w:r w:rsidR="00BC55E3">
        <w:rPr>
          <w:rStyle w:val="c2"/>
          <w:color w:val="000000"/>
          <w:sz w:val="28"/>
          <w:szCs w:val="28"/>
        </w:rPr>
        <w:t>ие к достижению цели ставит ребё</w:t>
      </w:r>
      <w:r>
        <w:rPr>
          <w:rStyle w:val="c2"/>
          <w:color w:val="000000"/>
          <w:sz w:val="28"/>
          <w:szCs w:val="28"/>
        </w:rPr>
        <w:t>нка перед необходимостью изучать свойства и качества материалов, инструментов, побуждает к распознаванию материалов и предметов, включенных в трудовую деятельность. </w:t>
      </w:r>
    </w:p>
    <w:p w:rsidR="00BA7BD3" w:rsidRDefault="00BA7BD3" w:rsidP="00BA7BD3">
      <w:pPr>
        <w:pStyle w:val="c4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 же согласованность и точность движений в труде, полученный результат формируют умение создавать, ценить, беречь красивое, т. е. обеспечивают нравственное и эстетическое развитие дошкольника.</w:t>
      </w:r>
    </w:p>
    <w:p w:rsidR="00BA7BD3" w:rsidRDefault="00BA7BD3" w:rsidP="00BA7BD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Совместный труд формирует положительные эмоции, навыки взаимодействия, ощущение собственной значимости, нужности окружающим.</w:t>
      </w:r>
    </w:p>
    <w:p w:rsidR="00BA7BD3" w:rsidRDefault="00BA7BD3" w:rsidP="00BA7BD3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поддержания интереса к трудовой деятельности необходимо найти эффективный способ педагогического во</w:t>
      </w:r>
      <w:r w:rsidR="00BC55E3">
        <w:rPr>
          <w:rStyle w:val="c2"/>
          <w:color w:val="000000"/>
          <w:sz w:val="28"/>
          <w:szCs w:val="28"/>
        </w:rPr>
        <w:t>здействия, который позволит ребё</w:t>
      </w:r>
      <w:r>
        <w:rPr>
          <w:rStyle w:val="c2"/>
          <w:color w:val="000000"/>
          <w:sz w:val="28"/>
          <w:szCs w:val="28"/>
        </w:rPr>
        <w:t>нку быть субъектом своей деятельности.</w:t>
      </w:r>
    </w:p>
    <w:p w:rsidR="00BA7BD3" w:rsidRDefault="00BA7BD3" w:rsidP="00BA7BD3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Трудовая деятельность дошкольника тесно переплетается с игрой, прежде всего, сюжетно-ролевой.</w:t>
      </w:r>
    </w:p>
    <w:p w:rsidR="00BA7BD3" w:rsidRDefault="00BA7BD3" w:rsidP="00BA7BD3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Таким образом, можно с уверенностью сказать, что трудовая деятельность детей способствует их развитию и всестороннему воспитанию.</w:t>
      </w:r>
    </w:p>
    <w:p w:rsidR="00BA7BD3" w:rsidRDefault="00BA7B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55E3" w:rsidRDefault="00BC55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55E3" w:rsidRDefault="00BC55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55E3" w:rsidRDefault="00BC55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55E3" w:rsidRDefault="00BC55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55E3" w:rsidRDefault="00BC55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55E3" w:rsidRDefault="00BC55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55E3" w:rsidRDefault="00BC55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55E3" w:rsidRDefault="00BC55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55E3" w:rsidRDefault="00BC55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55E3" w:rsidRPr="00BA7BD3" w:rsidRDefault="00BC55E3" w:rsidP="00421A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C55E3" w:rsidRPr="00BA7BD3" w:rsidSect="00FF31E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7BD3"/>
    <w:rsid w:val="000B670D"/>
    <w:rsid w:val="00421A00"/>
    <w:rsid w:val="00517BCE"/>
    <w:rsid w:val="006F21C9"/>
    <w:rsid w:val="00B06352"/>
    <w:rsid w:val="00BA7BD3"/>
    <w:rsid w:val="00BC55E3"/>
    <w:rsid w:val="00FF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7B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7BD3"/>
    <w:pPr>
      <w:ind w:left="720"/>
      <w:contextualSpacing/>
    </w:pPr>
  </w:style>
  <w:style w:type="paragraph" w:customStyle="1" w:styleId="c0">
    <w:name w:val="c0"/>
    <w:basedOn w:val="a"/>
    <w:rsid w:val="00BA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A7BD3"/>
  </w:style>
  <w:style w:type="paragraph" w:customStyle="1" w:styleId="c1">
    <w:name w:val="c1"/>
    <w:basedOn w:val="a"/>
    <w:rsid w:val="00BA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7BD3"/>
  </w:style>
  <w:style w:type="character" w:customStyle="1" w:styleId="c9">
    <w:name w:val="c9"/>
    <w:basedOn w:val="a0"/>
    <w:rsid w:val="00BA7BD3"/>
  </w:style>
  <w:style w:type="paragraph" w:customStyle="1" w:styleId="c4">
    <w:name w:val="c4"/>
    <w:basedOn w:val="a"/>
    <w:rsid w:val="00BA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A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d65.ru" TargetMode="External"/><Relationship Id="rId5" Type="http://schemas.openxmlformats.org/officeDocument/2006/relationships/hyperlink" Target="mailto:detskiy.sad.65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cp:lastPrinted>2019-10-03T06:53:00Z</cp:lastPrinted>
  <dcterms:created xsi:type="dcterms:W3CDTF">2019-10-03T06:26:00Z</dcterms:created>
  <dcterms:modified xsi:type="dcterms:W3CDTF">2019-10-06T05:21:00Z</dcterms:modified>
</cp:coreProperties>
</file>