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A" w:rsidRDefault="00833257" w:rsidP="0083325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538135" w:themeColor="accent6" w:themeShade="BF"/>
          <w:sz w:val="52"/>
          <w:szCs w:val="52"/>
          <w:lang w:eastAsia="ru-RU"/>
        </w:rPr>
      </w:pPr>
      <w:r w:rsidRPr="00DF7B60">
        <w:rPr>
          <w:rFonts w:ascii="Trebuchet MS" w:eastAsia="Times New Roman" w:hAnsi="Trebuchet MS" w:cs="Times New Roman"/>
          <w:b/>
          <w:bCs/>
          <w:color w:val="FF0000"/>
          <w:sz w:val="52"/>
          <w:szCs w:val="52"/>
          <w:lang w:eastAsia="ru-RU"/>
        </w:rPr>
        <w:t xml:space="preserve">    </w:t>
      </w:r>
      <w:r w:rsidRPr="00DF7B60">
        <w:rPr>
          <w:rFonts w:ascii="Trebuchet MS" w:eastAsia="Times New Roman" w:hAnsi="Trebuchet MS" w:cs="Times New Roman"/>
          <w:b/>
          <w:bCs/>
          <w:color w:val="538135" w:themeColor="accent6" w:themeShade="BF"/>
          <w:sz w:val="52"/>
          <w:szCs w:val="52"/>
          <w:lang w:eastAsia="ru-RU"/>
        </w:rPr>
        <w:t xml:space="preserve"> </w:t>
      </w:r>
    </w:p>
    <w:p w:rsidR="00DF7B60" w:rsidRPr="003771EA" w:rsidRDefault="003771EA" w:rsidP="0083325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538135" w:themeColor="accent6" w:themeShade="BF"/>
          <w:sz w:val="52"/>
          <w:szCs w:val="52"/>
          <w:lang w:eastAsia="ru-RU"/>
        </w:rPr>
        <w:t xml:space="preserve">    </w:t>
      </w:r>
      <w:r w:rsidR="00833257" w:rsidRPr="00DF7B60">
        <w:rPr>
          <w:rFonts w:ascii="Trebuchet MS" w:eastAsia="Times New Roman" w:hAnsi="Trebuchet MS" w:cs="Times New Roman"/>
          <w:b/>
          <w:bCs/>
          <w:color w:val="538135" w:themeColor="accent6" w:themeShade="BF"/>
          <w:sz w:val="52"/>
          <w:szCs w:val="52"/>
          <w:lang w:eastAsia="ru-RU"/>
        </w:rPr>
        <w:t>Консультация для родителей:</w:t>
      </w:r>
      <w:bookmarkStart w:id="0" w:name="_GoBack"/>
      <w:bookmarkEnd w:id="0"/>
    </w:p>
    <w:p w:rsidR="00833257" w:rsidRPr="00DF7B60" w:rsidRDefault="00833257" w:rsidP="00833257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</w:pPr>
      <w:r w:rsidRPr="00DF7B60">
        <w:rPr>
          <w:rFonts w:ascii="Trebuchet MS" w:eastAsia="Times New Roman" w:hAnsi="Trebuchet MS" w:cs="Times New Roman"/>
          <w:b/>
          <w:bCs/>
          <w:color w:val="FF0000"/>
          <w:sz w:val="72"/>
          <w:szCs w:val="72"/>
          <w:lang w:eastAsia="ru-RU"/>
        </w:rPr>
        <w:t>«Игрушки в жизни детей»</w:t>
      </w:r>
    </w:p>
    <w:p w:rsidR="00833257" w:rsidRDefault="00833257" w:rsidP="0083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3257" w:rsidRDefault="00833257" w:rsidP="0083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3257" w:rsidRDefault="00833257" w:rsidP="0083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3257" w:rsidRPr="00833257" w:rsidRDefault="00833257" w:rsidP="0083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325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DA44FD" wp14:editId="46741295">
            <wp:extent cx="5199321" cy="2854561"/>
            <wp:effectExtent l="0" t="0" r="1905" b="3175"/>
            <wp:docPr id="1" name="Рисунок 1" descr="http://ped-kopilka.ru/upload/blogs2/2017/8/58744_352c96d05bc6cd809b56a0d7cfb31e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8/58744_352c96d05bc6cd809b56a0d7cfb31e5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42" cy="289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57" w:rsidRPr="00DF7B60" w:rsidRDefault="00833257" w:rsidP="00833257">
      <w:pPr>
        <w:rPr>
          <w:rFonts w:ascii="Arial" w:eastAsia="Times New Roman" w:hAnsi="Arial" w:cs="Arial"/>
          <w:b/>
          <w:bCs/>
          <w:color w:val="0070C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332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4C16" w:rsidRPr="00DF7B60" w:rsidRDefault="00833257" w:rsidP="00833257">
      <w:pPr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F7B60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Развитие богатого эмоционального мира ребёнка немыслимо без игрушек</w:t>
      </w:r>
      <w:r w:rsidRPr="00DF7B60"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</w:t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lastRenderedPageBreak/>
        <w:t>обусловлен теми же эмоциональными побудителями, что и выбор взрослыми друзей и любимых.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Игрушки из реальной жизни.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Кукольное семейство</w:t>
      </w:r>
      <w:r w:rsidRPr="00DF7B60">
        <w:rPr>
          <w:rFonts w:ascii="Arial" w:eastAsia="Times New Roman" w:hAnsi="Arial" w:cs="Arial"/>
          <w:color w:val="538135" w:themeColor="accent6" w:themeShade="BF"/>
          <w:sz w:val="36"/>
          <w:szCs w:val="36"/>
          <w:shd w:val="clear" w:color="auto" w:fill="FFFFFF"/>
          <w:lang w:eastAsia="ru-RU"/>
        </w:rPr>
        <w:t> </w:t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(может быть и семья зверюшек), кукольный домик, мебель, посуда, машины, медицинские и парикмахерские принадлежности, часы,  счёты, музыкальные инструменты, железные дороги, телефон и т.д.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Игрушки, помогающие "выплеснуть" агрессию</w:t>
      </w:r>
      <w:r w:rsidRPr="00DF7B60"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DF7B60" w:rsidRPr="00DF7B60" w:rsidRDefault="00833257" w:rsidP="00833257">
      <w:pPr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</w:pPr>
      <w:r w:rsidRPr="00DF7B60"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Игрушки для развития творческой фантазии и самовыражения</w:t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. Кубики, матрёшки, пирамидки, конструкторы, азбуки, настольные игры, разрезные картинки или открытки, краски пластилин, мозаика, </w:t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lastRenderedPageBreak/>
        <w:t>наборы для рукоделия, нитки, кусочки ткани, бумага для аппликаций, клей и т.д.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При покупке игрушек пользуйтесь простым правилом: игрушки следует выбирать, а не </w:t>
      </w:r>
      <w:proofErr w:type="gramStart"/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собирать!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Игрушки</w:t>
      </w:r>
      <w:proofErr w:type="gramEnd"/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Игрушки для самых маленьких</w:t>
      </w:r>
      <w:r w:rsidRPr="00DF7B60">
        <w:rPr>
          <w:rFonts w:ascii="Arial" w:eastAsia="Times New Roman" w:hAnsi="Arial" w:cs="Arial"/>
          <w:color w:val="538135" w:themeColor="accent6" w:themeShade="BF"/>
          <w:sz w:val="36"/>
          <w:szCs w:val="36"/>
          <w:shd w:val="clear" w:color="auto" w:fill="FFFFFF"/>
          <w:lang w:eastAsia="ru-RU"/>
        </w:rPr>
        <w:t> </w:t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</w:t>
      </w:r>
      <w:r w:rsidR="005F30CA"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</w:p>
    <w:p w:rsidR="003B4C16" w:rsidRPr="00DF7B60" w:rsidRDefault="00DF7B60" w:rsidP="00833257">
      <w:pPr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F7B60"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DF7B60">
        <w:rPr>
          <w:rFonts w:ascii="Arial" w:eastAsia="Times New Roman" w:hAnsi="Arial" w:cs="Arial"/>
          <w:b/>
          <w:bCs/>
          <w:noProof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B058756" wp14:editId="7E25D5CA">
            <wp:extent cx="5027967" cy="3253563"/>
            <wp:effectExtent l="0" t="0" r="1270" b="4445"/>
            <wp:docPr id="5" name="Рисунок 5" descr="C:\Users\TEMP\Desktop\56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esktop\5645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51" cy="33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CA" w:rsidRPr="00DF7B60" w:rsidRDefault="005F30CA" w:rsidP="00833257">
      <w:pPr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5F30CA" w:rsidRPr="00DF7B60" w:rsidRDefault="005F30CA" w:rsidP="00833257">
      <w:pPr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3B4C16" w:rsidRPr="00DF7B60" w:rsidRDefault="00833257" w:rsidP="00833257">
      <w:pPr>
        <w:rPr>
          <w:rFonts w:ascii="Arial" w:eastAsia="Times New Roman" w:hAnsi="Arial" w:cs="Arial"/>
          <w:noProof/>
          <w:color w:val="0070C0"/>
          <w:sz w:val="36"/>
          <w:szCs w:val="36"/>
          <w:shd w:val="clear" w:color="auto" w:fill="FFFFFF"/>
          <w:lang w:eastAsia="ru-RU"/>
        </w:rPr>
      </w:pPr>
      <w:r w:rsidRPr="00DF7B60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 четырём годам</w:t>
      </w:r>
      <w:r w:rsidRPr="00DF7B60">
        <w:rPr>
          <w:rFonts w:ascii="Arial" w:eastAsia="Times New Roman" w:hAnsi="Arial" w:cs="Arial"/>
          <w:color w:val="FF0000"/>
          <w:sz w:val="36"/>
          <w:szCs w:val="36"/>
          <w:shd w:val="clear" w:color="auto" w:fill="FFFFFF"/>
          <w:lang w:eastAsia="ru-RU"/>
        </w:rPr>
        <w:t> </w:t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экологичнее</w:t>
      </w:r>
      <w:proofErr w:type="spellEnd"/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 отремонтировать их и отдать другим детям, подарить детскому саду, ребёнку, которому </w:t>
      </w:r>
      <w:proofErr w:type="gramStart"/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не повезло</w:t>
      </w:r>
      <w:proofErr w:type="gramEnd"/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 и родители не покупают ему игрушек.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lastRenderedPageBreak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  <w:r w:rsidRPr="00DF7B60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Есть поговорка "</w:t>
      </w:r>
      <w:r w:rsidRPr="00DF7B60">
        <w:rPr>
          <w:rFonts w:ascii="Arial" w:eastAsia="Times New Roman" w:hAnsi="Arial" w:cs="Arial"/>
          <w:color w:val="385623" w:themeColor="accent6" w:themeShade="80"/>
          <w:sz w:val="36"/>
          <w:szCs w:val="36"/>
          <w:shd w:val="clear" w:color="auto" w:fill="FFFFFF"/>
          <w:lang w:eastAsia="ru-RU"/>
        </w:rPr>
        <w:t>Нельзя всю жизнь в игрушки играть</w:t>
      </w:r>
      <w:r w:rsidRPr="00DF7B60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>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r w:rsidR="003B4C16" w:rsidRPr="00DF7B60">
        <w:rPr>
          <w:rFonts w:ascii="Arial" w:eastAsia="Times New Roman" w:hAnsi="Arial" w:cs="Arial"/>
          <w:noProof/>
          <w:color w:val="0070C0"/>
          <w:sz w:val="36"/>
          <w:szCs w:val="36"/>
          <w:shd w:val="clear" w:color="auto" w:fill="FFFFFF"/>
          <w:lang w:eastAsia="ru-RU"/>
        </w:rPr>
        <w:t xml:space="preserve">          </w:t>
      </w:r>
    </w:p>
    <w:p w:rsidR="003B4C16" w:rsidRPr="00DF7B60" w:rsidRDefault="003B4C16" w:rsidP="00DF7B60">
      <w:pPr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p w:rsidR="00F034F6" w:rsidRPr="00833257" w:rsidRDefault="003B4C16" w:rsidP="00833257">
      <w:pPr>
        <w:rPr>
          <w:sz w:val="36"/>
          <w:szCs w:val="36"/>
        </w:rPr>
      </w:pPr>
      <w:r w:rsidRPr="00DF7B60">
        <w:rPr>
          <w:color w:val="0070C0"/>
          <w:sz w:val="36"/>
          <w:szCs w:val="36"/>
        </w:rPr>
        <w:t xml:space="preserve">         </w:t>
      </w:r>
      <w:r w:rsidR="00DF7B60" w:rsidRPr="00DF7B60">
        <w:rPr>
          <w:color w:val="0070C0"/>
          <w:sz w:val="36"/>
          <w:szCs w:val="36"/>
        </w:rPr>
        <w:t xml:space="preserve">      </w:t>
      </w:r>
      <w:r w:rsidRPr="00DF7B60">
        <w:rPr>
          <w:color w:val="0070C0"/>
          <w:sz w:val="36"/>
          <w:szCs w:val="36"/>
        </w:rPr>
        <w:t xml:space="preserve">  </w:t>
      </w:r>
      <w:r w:rsidRPr="003B4C16">
        <w:rPr>
          <w:rFonts w:ascii="Arial" w:eastAsia="Times New Roman" w:hAnsi="Arial" w:cs="Arial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4DBF8A4E" wp14:editId="4829B817">
            <wp:extent cx="3773850" cy="2522587"/>
            <wp:effectExtent l="0" t="0" r="0" b="0"/>
            <wp:docPr id="2" name="Рисунок 2" descr="C:\Users\TEMP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86" cy="27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4F6" w:rsidRPr="00833257" w:rsidSect="0083325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EC" w:rsidRDefault="002664EC" w:rsidP="00DF7B60">
      <w:pPr>
        <w:spacing w:after="0" w:line="240" w:lineRule="auto"/>
      </w:pPr>
      <w:r>
        <w:separator/>
      </w:r>
    </w:p>
  </w:endnote>
  <w:endnote w:type="continuationSeparator" w:id="0">
    <w:p w:rsidR="002664EC" w:rsidRDefault="002664EC" w:rsidP="00DF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EC" w:rsidRDefault="002664EC" w:rsidP="00DF7B60">
      <w:pPr>
        <w:spacing w:after="0" w:line="240" w:lineRule="auto"/>
      </w:pPr>
      <w:r>
        <w:separator/>
      </w:r>
    </w:p>
  </w:footnote>
  <w:footnote w:type="continuationSeparator" w:id="0">
    <w:p w:rsidR="002664EC" w:rsidRDefault="002664EC" w:rsidP="00DF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02"/>
    <w:rsid w:val="002664EC"/>
    <w:rsid w:val="003771EA"/>
    <w:rsid w:val="003B4C16"/>
    <w:rsid w:val="005F30CA"/>
    <w:rsid w:val="00833257"/>
    <w:rsid w:val="00C64802"/>
    <w:rsid w:val="00DF7B60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462C-40A9-46E0-9799-891AE0F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B60"/>
  </w:style>
  <w:style w:type="paragraph" w:styleId="a5">
    <w:name w:val="footer"/>
    <w:basedOn w:val="a"/>
    <w:link w:val="a6"/>
    <w:uiPriority w:val="99"/>
    <w:unhideWhenUsed/>
    <w:rsid w:val="00DF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258B-2DCA-4A38-8710-EA4E55D2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2017-09-03T14:32:00Z</dcterms:created>
  <dcterms:modified xsi:type="dcterms:W3CDTF">2017-09-03T15:07:00Z</dcterms:modified>
</cp:coreProperties>
</file>