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F" w:rsidRDefault="00F9536F" w:rsidP="00F9536F">
      <w:pPr>
        <w:spacing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kern w:val="36"/>
          <w:sz w:val="44"/>
          <w:szCs w:val="44"/>
          <w:lang w:eastAsia="ru-RU"/>
        </w:rPr>
        <w:t xml:space="preserve">   Развитие речи детей через общение, игру.</w:t>
      </w:r>
    </w:p>
    <w:p w:rsidR="00F9536F" w:rsidRPr="00F9536F" w:rsidRDefault="00F9536F" w:rsidP="00F9536F">
      <w:pPr>
        <w:spacing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44"/>
          <w:szCs w:val="44"/>
          <w:lang w:eastAsia="ru-RU"/>
        </w:rPr>
      </w:pP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Первый и главный вопрос – чему учить? Без потерь передать ребенку важнейшие знания о мире удастся, только разложив их по полочкам. Приучите ребенка (и себя) к тому, чтобы занятия с ним были ежедневными, хотя бы по 10-15 минут. 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Прежде всего, займитесь изучением предметов и их качеств. Для удобства общения допустимы тематические уроки – «одежда», «п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осуда», «мебель» и т.д.</w:t>
      </w:r>
      <w:proofErr w:type="gramStart"/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Один из основных разделов домашнего обучения – развитие речи. 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Дети болтают без умолку,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Пожеваю</w:t>
      </w:r>
      <w:proofErr w:type="spell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покладу</w:t>
      </w:r>
      <w:proofErr w:type="spell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на стол». Чтобы подобного не случилось, объясните малышу, как правильно произносить звуки и слова, строить словосочетания и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Прогулки на даче и в огороде тоже можно использовать для игр и бесед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с ребенком. В лесу или в парке старайтесь максимально точно 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называть цвет л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истьев, пней, веток. Найдите на поляне три цветка (травинки, шишки). 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Попробуйте описать один из них, а ребенок пусть догадается, о каком именно идет речь. Потом поменяйтесь ролями.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Попросите ребенка определить характер деревьев.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Предложите ребенку найти два совершенно одинаковых листка 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Можно сыграть с ребенком в игру </w:t>
      </w: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</w:t>
      </w:r>
      <w:r w:rsidRPr="00F9536F">
        <w:rPr>
          <w:rFonts w:ascii="inherit" w:eastAsia="Times New Roman" w:hAnsi="inherit" w:cs="Times New Roman"/>
          <w:bCs/>
          <w:color w:val="373737"/>
          <w:sz w:val="32"/>
          <w:szCs w:val="32"/>
          <w:bdr w:val="none" w:sz="0" w:space="0" w:color="auto" w:frame="1"/>
          <w:lang w:eastAsia="ru-RU"/>
        </w:rPr>
        <w:t>Что, на что похоже и почему?</w:t>
      </w: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»</w:t>
      </w: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Гуляя по лесу, задавайте ему такие вопросы: «Лист на что похож? Чем? На что похож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пень, ветка?». Отвечайте сами, но слушайте внимательно и ребенка.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Из таких игр рождается еще одно увлекательное занятие: придумывание и отгадывание загадок.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Следующий вид упражнений – скороговорки.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- Ткет ткач ткани на платье Тане.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- Три сороки-тараторки тараторили на горке.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- Орел на горе, перо на орле.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proofErr w:type="gram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- Наш </w:t>
      </w:r>
      <w:proofErr w:type="spell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Полкан</w:t>
      </w:r>
      <w:proofErr w:type="spell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попал в капкан.</w:t>
      </w:r>
      <w:proofErr w:type="gramEnd"/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Предложите ребенку произнести одну и ту же фразу с разными интонациями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Можно поиграть с ребенком в следующие игры: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«Один – много»: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 взрослые называют предмет в </w:t>
      </w:r>
      <w:proofErr w:type="spell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ед.ч</w:t>
      </w:r>
      <w:proofErr w:type="spell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., а ребенок во </w:t>
      </w:r>
      <w:proofErr w:type="spell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мн.ч</w:t>
      </w:r>
      <w:proofErr w:type="spell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. (ложка-ложки);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«Назови ласково»: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взрослые предлагают ребенку назвать предметы ласково (ложка-ложечка);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«Какой? Какая? </w:t>
      </w:r>
      <w:proofErr w:type="gramStart"/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Какое</w:t>
      </w:r>
      <w:proofErr w:type="gramEnd"/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?»: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взрослые предлагают ребенку описать игрушку или какой-либо предмет (ложка – большая, металлическая, красивая);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«Четвертый лишний»: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 взрослые предлагают ребенку определить лишнюю картинку и объяснить свой выбор. Необходимо 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показать четыре картинки. </w:t>
      </w:r>
      <w:proofErr w:type="gramStart"/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Т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ри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из которых относятся к одному обобщающему понятию (заяц, волк, лиса, кошка; платье, юбка, футболка, сапоги);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«Угадай первый звук в слове»: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взрослые предлагают ребенку определить первый звук в произнесенном слове (ложка – [л], кошка – [</w:t>
      </w:r>
      <w:proofErr w:type="gram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]);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«Придумай слово на звук</w:t>
      </w:r>
      <w:proofErr w:type="gramStart"/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 []»: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взрослые предлагают ребенку придумать как можно больше слов на заданный звук;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«Топ-хлоп»: взрослые произносят различные речевые звуки и предлагают ребенку хлопнуть в ладоши, если он услышит звук</w:t>
      </w:r>
      <w:proofErr w:type="gram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[] 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и топнуть ногой, если он услышит звук [];</w:t>
      </w:r>
    </w:p>
    <w:p w:rsidR="00F9536F" w:rsidRPr="00F9536F" w:rsidRDefault="00F9536F" w:rsidP="00F9536F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«Я к вам пишу…»: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Огромное значение для развития речи ребенка играет артикуляционная гимнастика.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 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предыдущие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. Все упражнения</w:t>
      </w: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надо выполнять естественно, без напряжения. Можно проводить следующие упражнения: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Построить забор</w:t>
      </w:r>
    </w:p>
    <w:p w:rsid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Сделать трубочку</w:t>
      </w:r>
    </w:p>
    <w:p w:rsid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Лопаточка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Киска сердится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Вкусное варенье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Маляр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Чашечка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Качели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Пощелкать кончиком языка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F9536F" w:rsidRPr="00F9536F" w:rsidRDefault="00F9536F" w:rsidP="00F9536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Барабанщики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Улыбнуться, открыть рот и постучать кончиком языка за верхними зубами со звуком </w:t>
      </w:r>
      <w:r w:rsidRPr="00F9536F">
        <w:rPr>
          <w:rFonts w:ascii="inherit" w:eastAsia="Times New Roman" w:hAnsi="inherit" w:cs="Times New Roman"/>
          <w:b/>
          <w:bCs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д-д-д</w:t>
      </w: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 сначала медленно, потом все быстрее. Следить, чтобы рот был все время открыт, губы в улыбке, нижняя челюсть неподвижна.</w:t>
      </w:r>
    </w:p>
    <w:p w:rsidR="00F9536F" w:rsidRPr="00F9536F" w:rsidRDefault="00F9536F" w:rsidP="00F9536F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  <w:t> 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proofErr w:type="gramStart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Почаще играйте с ребенком в игры. Не навязывайте ему ту или иную игру, предложите – а он пускай выберет сам.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Разрешите ребенку свободно пользоваться карандашами, фломастерами, бумагой.</w:t>
      </w:r>
    </w:p>
    <w:p w:rsidR="00F9536F" w:rsidRP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F9536F" w:rsidRDefault="00F9536F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F9536F"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DC5C92" w:rsidRDefault="00DC5C92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DC5C92" w:rsidRDefault="00DC5C92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DC5C92" w:rsidRPr="00F9536F" w:rsidRDefault="00DC5C92" w:rsidP="00F9536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373737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373737"/>
          <w:sz w:val="32"/>
          <w:szCs w:val="32"/>
          <w:bdr w:val="none" w:sz="0" w:space="0" w:color="auto" w:frame="1"/>
          <w:lang w:eastAsia="ru-RU"/>
        </w:rPr>
        <w:t>Материал подготовила Мальцева О.В.</w:t>
      </w:r>
      <w:bookmarkStart w:id="0" w:name="_GoBack"/>
      <w:bookmarkEnd w:id="0"/>
    </w:p>
    <w:p w:rsidR="009B2B19" w:rsidRPr="00F9536F" w:rsidRDefault="009B2B19">
      <w:pPr>
        <w:rPr>
          <w:sz w:val="32"/>
          <w:szCs w:val="32"/>
        </w:rPr>
      </w:pPr>
    </w:p>
    <w:sectPr w:rsidR="009B2B19" w:rsidRPr="00F9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350"/>
    <w:multiLevelType w:val="multilevel"/>
    <w:tmpl w:val="9C54D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6F"/>
    <w:rsid w:val="000A2E5F"/>
    <w:rsid w:val="009B2B19"/>
    <w:rsid w:val="00DC5C92"/>
    <w:rsid w:val="00EA063B"/>
    <w:rsid w:val="00F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2</cp:revision>
  <dcterms:created xsi:type="dcterms:W3CDTF">2013-05-13T15:48:00Z</dcterms:created>
  <dcterms:modified xsi:type="dcterms:W3CDTF">2017-10-22T15:31:00Z</dcterms:modified>
</cp:coreProperties>
</file>