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A" w:rsidRDefault="000E3EAA" w:rsidP="00DF47A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b/>
          <w:color w:val="000000" w:themeColor="text1"/>
          <w:sz w:val="28"/>
          <w:szCs w:val="28"/>
          <w:shd w:val="clear" w:color="auto" w:fill="FFFFFF"/>
        </w:rPr>
        <w:t>СТАТЬЯ</w:t>
      </w:r>
    </w:p>
    <w:p w:rsidR="00DF47A3" w:rsidRDefault="00DF47A3" w:rsidP="00DF47A3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b/>
          <w:color w:val="000000" w:themeColor="text1"/>
          <w:sz w:val="28"/>
          <w:szCs w:val="28"/>
          <w:shd w:val="clear" w:color="auto" w:fill="FFFFFF"/>
        </w:rPr>
        <w:t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</w:t>
      </w:r>
    </w:p>
    <w:p w:rsidR="00DF47A3" w:rsidRDefault="00DF47A3" w:rsidP="00DF47A3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DF47A3" w:rsidRPr="00FC4525" w:rsidRDefault="00DF47A3" w:rsidP="00DF47A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C4525">
        <w:rPr>
          <w:rFonts w:ascii="Times New Roman" w:hAnsi="Times New Roman"/>
          <w:b/>
          <w:sz w:val="28"/>
          <w:szCs w:val="28"/>
        </w:rPr>
        <w:t>Аннотация:</w:t>
      </w:r>
      <w:r w:rsidRPr="00FC4525">
        <w:rPr>
          <w:rFonts w:ascii="Times New Roman" w:hAnsi="Times New Roman"/>
          <w:sz w:val="28"/>
          <w:szCs w:val="28"/>
        </w:rPr>
        <w:t xml:space="preserve"> в статье рассмотрены основные подходы к понятию «профориентация» в современном мире.  </w:t>
      </w:r>
      <w:r w:rsidRPr="00FC4525">
        <w:rPr>
          <w:rFonts w:ascii="Times New Roman" w:hAnsi="Times New Roman"/>
          <w:iCs/>
          <w:sz w:val="28"/>
          <w:szCs w:val="28"/>
        </w:rPr>
        <w:t>Определена актуальность профориентации воспитанников дошкольного образовательного учреждения, выявления стартовых возможностей дошкольного учреждения в части самоопределения ребенка. Выделены основные особенности профориентации детей дошкольного возраста.</w:t>
      </w:r>
      <w:r>
        <w:rPr>
          <w:rFonts w:ascii="Times New Roman" w:hAnsi="Times New Roman"/>
          <w:iCs/>
          <w:sz w:val="28"/>
          <w:szCs w:val="28"/>
        </w:rPr>
        <w:t xml:space="preserve"> А также раскрываются образовательные технологии, используемые в данном направлении работы.</w:t>
      </w:r>
    </w:p>
    <w:p w:rsidR="00DF47A3" w:rsidRDefault="00DF47A3" w:rsidP="00DF47A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47A3" w:rsidRPr="00FC4525" w:rsidRDefault="00DF47A3" w:rsidP="00DF47A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C4525">
        <w:rPr>
          <w:rFonts w:ascii="Times New Roman" w:hAnsi="Times New Roman"/>
          <w:b/>
          <w:sz w:val="28"/>
          <w:szCs w:val="28"/>
        </w:rPr>
        <w:t>Ключевые слова:</w:t>
      </w:r>
      <w:r w:rsidRPr="00FC4525">
        <w:rPr>
          <w:rFonts w:ascii="Times New Roman" w:hAnsi="Times New Roman"/>
          <w:iCs/>
          <w:sz w:val="28"/>
          <w:szCs w:val="28"/>
        </w:rPr>
        <w:t xml:space="preserve"> профориентация, профессиональна</w:t>
      </w:r>
      <w:r w:rsidR="002F2C5F">
        <w:rPr>
          <w:rFonts w:ascii="Times New Roman" w:hAnsi="Times New Roman"/>
          <w:iCs/>
          <w:sz w:val="28"/>
          <w:szCs w:val="28"/>
        </w:rPr>
        <w:t xml:space="preserve">я направленность детей, ФГОС ДО,  образовательные технологии </w:t>
      </w:r>
      <w:proofErr w:type="gramEnd"/>
    </w:p>
    <w:p w:rsidR="00DF47A3" w:rsidRDefault="00DF47A3" w:rsidP="002F2C5F">
      <w:pPr>
        <w:pStyle w:val="a3"/>
        <w:spacing w:before="0" w:beforeAutospacing="0" w:after="0" w:afterAutospacing="0" w:line="360" w:lineRule="auto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</w:p>
    <w:p w:rsidR="002F2C5F" w:rsidRDefault="002E627C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2CB">
        <w:rPr>
          <w:sz w:val="28"/>
          <w:szCs w:val="28"/>
        </w:rPr>
        <w:t>Пробле</w:t>
      </w:r>
      <w:r w:rsidRPr="002E627C">
        <w:rPr>
          <w:sz w:val="28"/>
          <w:szCs w:val="28"/>
        </w:rPr>
        <w:t xml:space="preserve">му ранней профориентации рассматривают сегодня как стратегически важную задачу, в успешном решении которой заинтересованы две стороны: </w:t>
      </w:r>
    </w:p>
    <w:p w:rsidR="002F2C5F" w:rsidRDefault="002E627C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627C">
        <w:rPr>
          <w:sz w:val="28"/>
          <w:szCs w:val="28"/>
        </w:rPr>
        <w:t>- государство, нуждающееся в грамотных и компетентных специалистах, способных интенсивно развивать науку, производство и технологии и др.;</w:t>
      </w:r>
    </w:p>
    <w:p w:rsidR="002E627C" w:rsidRPr="002E627C" w:rsidRDefault="002E627C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E627C">
        <w:rPr>
          <w:sz w:val="28"/>
          <w:szCs w:val="28"/>
        </w:rPr>
        <w:t xml:space="preserve"> - личность, стремящаяся найти работу, приносящую моральное и материальное удовлетворение, позитивные эмоции и позволяющую в полной мере реализовать свой творческий потенциал.</w:t>
      </w:r>
    </w:p>
    <w:p w:rsidR="00DF47A3" w:rsidRDefault="009F4488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D912CB">
        <w:rPr>
          <w:sz w:val="28"/>
          <w:szCs w:val="28"/>
        </w:rPr>
        <w:t>Мир профессий</w:t>
      </w:r>
      <w:r w:rsidRPr="009F4488">
        <w:rPr>
          <w:sz w:val="28"/>
          <w:szCs w:val="28"/>
        </w:rPr>
        <w:t xml:space="preserve"> развивается, появляются новые профессии, изменяются названия профессий и трудовые действия, модернизируются орудия труда. Каждый исторический период имеет определённые тенденции в заинтересованности молодого поколения в той или иной профессии. Интерес вызывают профессии, связанные с информационными технологиями, что поддерживается и на законодательном уровне. Наряду с этим обращается внимание и на рабочие профессии, на уникальность и мастерство ряда профессий. Для отражения современной действительности мира профессий в образовательном процессе необходимо осуществлять постоянный отбор актуального содержания информации для профессиональной ориентации </w:t>
      </w:r>
      <w:r w:rsidRPr="009F4488">
        <w:rPr>
          <w:sz w:val="28"/>
          <w:szCs w:val="28"/>
        </w:rPr>
        <w:lastRenderedPageBreak/>
        <w:t xml:space="preserve">дошкольников, анализировать изменения профессий в ближайшем окружении ребёнка (региона, семьи), изучать интересы ребёнка, варьировать содержание предметно-пространственной среды как условия для отражения представлений о профессии в разных видах деятельности. </w:t>
      </w:r>
      <w:r w:rsidR="00DF47A3" w:rsidRPr="009F4488"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  <w:t>Т</w:t>
      </w:r>
      <w:r w:rsidR="00DF47A3"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аким образом, </w:t>
      </w:r>
      <w:r w:rsidR="00DF47A3" w:rsidRPr="00FC4525"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ранняя профориентация является нужным направлением образования, так как она способствует развитию и становлению самосознания ребенка, формированию положительного отношения к труду, совершенствованию познавательных, коммуникативных и творческих способностей, формированию представлений о социуме и мире профессий. В </w:t>
      </w:r>
      <w:proofErr w:type="spellStart"/>
      <w:r w:rsidR="00DF47A3" w:rsidRPr="00FC4525"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  <w:t>профориентационной</w:t>
      </w:r>
      <w:proofErr w:type="spellEnd"/>
      <w:r w:rsidR="00DF47A3" w:rsidRPr="00FC4525">
        <w:rPr>
          <w:rStyle w:val="1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деятельности педагогов необходимо учитывать возрастные особенности детей, ориентироваться на главный вид деятельности – игру, и осуществлять систематическую деятельность в рамках непрерывности обучения и воспитания детей.</w:t>
      </w:r>
    </w:p>
    <w:p w:rsidR="002F2C5F" w:rsidRDefault="005E2480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2CB">
        <w:rPr>
          <w:sz w:val="28"/>
          <w:szCs w:val="28"/>
        </w:rPr>
        <w:t>Понятие</w:t>
      </w:r>
      <w:r w:rsidRPr="005E2480">
        <w:rPr>
          <w:sz w:val="28"/>
          <w:szCs w:val="28"/>
        </w:rPr>
        <w:t xml:space="preserve"> «ранняя профориентация» — новое в дошкольной педагогике, им обозначается специальное направление образовательной работы, нацеленной на развитие познавательного отношения к миру профессий, желания проявить свои способности и силы в разных видах деятельности. </w:t>
      </w:r>
    </w:p>
    <w:p w:rsidR="005E2480" w:rsidRDefault="005E2480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2CB">
        <w:rPr>
          <w:sz w:val="28"/>
          <w:szCs w:val="28"/>
        </w:rPr>
        <w:t xml:space="preserve">Раннюю профориентацию следует рассматривать как необходимое условие успешной социализации дошкольников. Такого мнения придерживается ряд ученых (Е. А. </w:t>
      </w:r>
      <w:proofErr w:type="spellStart"/>
      <w:r w:rsidRPr="00D912CB">
        <w:rPr>
          <w:sz w:val="28"/>
          <w:szCs w:val="28"/>
        </w:rPr>
        <w:t>Алябьева</w:t>
      </w:r>
      <w:proofErr w:type="spellEnd"/>
      <w:r w:rsidRPr="00D912CB">
        <w:rPr>
          <w:sz w:val="28"/>
          <w:szCs w:val="28"/>
        </w:rPr>
        <w:t xml:space="preserve">, М. В. Антонова, И. В. </w:t>
      </w:r>
      <w:proofErr w:type="spellStart"/>
      <w:r w:rsidRPr="00D912CB">
        <w:rPr>
          <w:sz w:val="28"/>
          <w:szCs w:val="28"/>
        </w:rPr>
        <w:t>Гришняева</w:t>
      </w:r>
      <w:proofErr w:type="spellEnd"/>
      <w:r w:rsidRPr="00D912CB">
        <w:rPr>
          <w:sz w:val="28"/>
          <w:szCs w:val="28"/>
        </w:rPr>
        <w:t xml:space="preserve">, В. П. Кондрашов, Г. Н. Кузнецова). Так, Е. А. </w:t>
      </w:r>
      <w:proofErr w:type="spellStart"/>
      <w:r w:rsidRPr="00D912CB">
        <w:rPr>
          <w:sz w:val="28"/>
          <w:szCs w:val="28"/>
        </w:rPr>
        <w:t>Алябьева</w:t>
      </w:r>
      <w:proofErr w:type="spellEnd"/>
      <w:r w:rsidRPr="00D912CB">
        <w:rPr>
          <w:sz w:val="28"/>
          <w:szCs w:val="28"/>
        </w:rPr>
        <w:t xml:space="preserve">, автор методических пособий по ознакомлению детей 5—8 лет с профессиями взрослых [1, с. 19], утверждает, что </w:t>
      </w:r>
      <w:proofErr w:type="spellStart"/>
      <w:r w:rsidRPr="00D912CB">
        <w:rPr>
          <w:sz w:val="28"/>
          <w:szCs w:val="28"/>
        </w:rPr>
        <w:t>сформированность</w:t>
      </w:r>
      <w:proofErr w:type="spellEnd"/>
      <w:r w:rsidRPr="00D912CB">
        <w:rPr>
          <w:sz w:val="28"/>
          <w:szCs w:val="28"/>
        </w:rPr>
        <w:t xml:space="preserve"> у детей системы знаний о профессиях обеспечивает возможность более глубокого проникновения в мир взрослых, познания его традиций и законов, приобщения к принятым в нем нормам взаимоотношений, что, безусловно, будет способствовать позитивной социализации. Дети гордятся своими родителями, бабушками и дедушками, их трудовыми достижениями и профессиональными успехами, мечтают о личном будущем, связанном с той или иной сферой деятельности [4].</w:t>
      </w:r>
    </w:p>
    <w:p w:rsidR="00BE3FFF" w:rsidRDefault="00BE3FFF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12CB">
        <w:rPr>
          <w:sz w:val="28"/>
          <w:szCs w:val="28"/>
        </w:rPr>
        <w:t>На современном этапе</w:t>
      </w:r>
      <w:r w:rsidRPr="00BE3FFF">
        <w:rPr>
          <w:sz w:val="28"/>
          <w:szCs w:val="28"/>
        </w:rPr>
        <w:t xml:space="preserve"> развития общества к системе дошкольного образования предъявляются высокие требования. Задачей любого ДОУ, педагога является поиск более эффективных современных образовательных технологий. </w:t>
      </w:r>
      <w:r w:rsidRPr="00BE3FFF">
        <w:rPr>
          <w:sz w:val="28"/>
          <w:szCs w:val="28"/>
        </w:rPr>
        <w:lastRenderedPageBreak/>
        <w:t>Педагогические технологии определяют новые средства, формы,</w:t>
      </w:r>
      <w:r w:rsidR="008C1527">
        <w:rPr>
          <w:sz w:val="28"/>
          <w:szCs w:val="28"/>
        </w:rPr>
        <w:t xml:space="preserve"> методы, используемые в практике</w:t>
      </w:r>
      <w:r w:rsidRPr="00BE3FFF">
        <w:rPr>
          <w:sz w:val="28"/>
          <w:szCs w:val="28"/>
        </w:rPr>
        <w:t xml:space="preserve"> и, они должны быть ориентированы на развитие личности ребенка и его способностей.</w:t>
      </w:r>
    </w:p>
    <w:p w:rsidR="00BE3FFF" w:rsidRDefault="00BE3FFF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Формирование представлений дошкольников о мире труда и профессий </w:t>
      </w:r>
      <w:proofErr w:type="gramStart"/>
      <w:r w:rsidRPr="00BE3FFF">
        <w:rPr>
          <w:sz w:val="28"/>
          <w:szCs w:val="28"/>
        </w:rPr>
        <w:t>в</w:t>
      </w:r>
      <w:proofErr w:type="gramEnd"/>
      <w:r w:rsidRPr="00BE3FFF">
        <w:rPr>
          <w:sz w:val="28"/>
          <w:szCs w:val="28"/>
        </w:rPr>
        <w:t xml:space="preserve"> нашем ДОУ строится с учётом современных образовательных технологий:</w:t>
      </w:r>
    </w:p>
    <w:p w:rsidR="008C1527" w:rsidRDefault="00BE3FFF" w:rsidP="008C1527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C1527">
        <w:rPr>
          <w:rFonts w:ascii="Times New Roman" w:hAnsi="Times New Roman"/>
          <w:sz w:val="28"/>
          <w:szCs w:val="28"/>
        </w:rPr>
        <w:t xml:space="preserve">Педагогическая технология организация сюжетно-ролевых игр. </w:t>
      </w:r>
    </w:p>
    <w:p w:rsidR="0064281A" w:rsidRPr="008C1527" w:rsidRDefault="0064281A" w:rsidP="008C1527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8C1527">
        <w:rPr>
          <w:rFonts w:ascii="Times New Roman" w:hAnsi="Times New Roman"/>
          <w:sz w:val="28"/>
          <w:szCs w:val="28"/>
        </w:rPr>
        <w:t>Игра – это ведущий вид деятельности ребенка дошкольного возраста. Большое количество своего времени дети проводят за игрой. Следовательно, игра является ключевым средством формирования у детей старшего дошкольного возраста представлений о профессиях взрослых. Основным видом игры, где непосредственно осуществляется ознакомление детей с профессиями взрослых, является сюжетно-ролевая игра. Именно в старшей группе дошкольного образовательного учреждения разворачивается настоящая, содержательная  и насыщенная сюжетно-ролевая игра.</w:t>
      </w:r>
    </w:p>
    <w:p w:rsidR="0064281A" w:rsidRPr="008C1527" w:rsidRDefault="0064281A" w:rsidP="008C15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27">
        <w:rPr>
          <w:rFonts w:ascii="Times New Roman" w:eastAsia="Times New Roman" w:hAnsi="Times New Roman" w:cs="Times New Roman"/>
          <w:sz w:val="28"/>
          <w:szCs w:val="28"/>
        </w:rPr>
        <w:t>В сюжетно-ролевой игре происходит воспроизведение детьми взрослого мира. Здесь они создают воображаемую ситуацию, перевоплощаются в образы окружающих его взрослых, беря на себя их роли, и выполняют его в созданной ими игровой обстановке [1]. Например, играя в больницу, изображают врача, принимающего больных у себя в кабинете.</w:t>
      </w:r>
    </w:p>
    <w:p w:rsidR="0064281A" w:rsidRPr="008C1527" w:rsidRDefault="0064281A" w:rsidP="008C15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27">
        <w:rPr>
          <w:rFonts w:ascii="Times New Roman" w:eastAsia="Times New Roman" w:hAnsi="Times New Roman" w:cs="Times New Roman"/>
          <w:sz w:val="28"/>
          <w:szCs w:val="28"/>
        </w:rPr>
        <w:t>Таким образом, сюжетно-ролевая игра является проводником детей старшего дошкольного возраста в профессию взрослых. Так как данный вид игры способствует практическому переживанию окружающей действительности, то дети расширяют свои знания и впечатления, усваивают что-то новое. Сюжетно-ролевая игра дает радостное осознание того, что вот ребенок стал взрослым человеком, у него есть профессия и он стремится выполнить какие-либо профессиональные действия, пусть даже в рамках игры.</w:t>
      </w:r>
    </w:p>
    <w:p w:rsidR="00BE3FFF" w:rsidRDefault="00BE3FFF" w:rsidP="00DB6346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Использование информационно-коммуникативных технологий. </w:t>
      </w:r>
    </w:p>
    <w:p w:rsidR="00BE3FFF" w:rsidRDefault="00BE3FFF" w:rsidP="00BE3F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E3FFF">
        <w:rPr>
          <w:sz w:val="28"/>
          <w:szCs w:val="28"/>
        </w:rPr>
        <w:t xml:space="preserve">Применяемые ИКТ разделили на группы: </w:t>
      </w:r>
      <w:proofErr w:type="gramEnd"/>
    </w:p>
    <w:p w:rsidR="00BE3FFF" w:rsidRDefault="00BE3FFF" w:rsidP="00BE3F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sym w:font="Symbol" w:char="F0B7"/>
      </w:r>
      <w:r w:rsidRPr="00BE3FFF">
        <w:rPr>
          <w:sz w:val="28"/>
          <w:szCs w:val="28"/>
        </w:rPr>
        <w:t xml:space="preserve"> Мультимедийные презентации </w:t>
      </w:r>
    </w:p>
    <w:p w:rsidR="009F4488" w:rsidRDefault="00BE3FFF" w:rsidP="00BE3F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lastRenderedPageBreak/>
        <w:sym w:font="Symbol" w:char="F0B7"/>
      </w:r>
      <w:r w:rsidRPr="00BE3FFF">
        <w:rPr>
          <w:sz w:val="28"/>
          <w:szCs w:val="28"/>
        </w:rPr>
        <w:t xml:space="preserve"> Познавательные видеосюжеты, мультфильмы</w:t>
      </w:r>
    </w:p>
    <w:p w:rsidR="009F4488" w:rsidRDefault="00BE3FFF" w:rsidP="00BE3FF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sym w:font="Symbol" w:char="F0B7"/>
      </w:r>
      <w:r w:rsidRPr="00BE3FFF">
        <w:rPr>
          <w:sz w:val="28"/>
          <w:szCs w:val="28"/>
        </w:rPr>
        <w:t xml:space="preserve"> Аудиотека о профессиях (песни, поговорки, загадки) </w:t>
      </w:r>
    </w:p>
    <w:p w:rsidR="009F4488" w:rsidRDefault="00BE3FFF" w:rsidP="00DB6346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Технология проектной деятельности </w:t>
      </w:r>
    </w:p>
    <w:p w:rsidR="009F4488" w:rsidRDefault="00BE3FFF" w:rsidP="009F44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В каждой возрастной группе педагогами были разработаны </w:t>
      </w:r>
      <w:proofErr w:type="spellStart"/>
      <w:r w:rsidRPr="00BE3FFF">
        <w:rPr>
          <w:sz w:val="28"/>
          <w:szCs w:val="28"/>
        </w:rPr>
        <w:t>профориентационные</w:t>
      </w:r>
      <w:proofErr w:type="spellEnd"/>
      <w:r w:rsidR="00DB6346">
        <w:rPr>
          <w:sz w:val="28"/>
          <w:szCs w:val="28"/>
        </w:rPr>
        <w:t xml:space="preserve"> </w:t>
      </w:r>
      <w:r w:rsidRPr="00BE3FFF">
        <w:rPr>
          <w:sz w:val="28"/>
          <w:szCs w:val="28"/>
        </w:rPr>
        <w:t xml:space="preserve">проекты, которые были реализованы в старших и подготовительных группах: «Все работы хороши – выбирай на вкус!», «Азбука </w:t>
      </w:r>
      <w:r w:rsidR="00DB6346">
        <w:rPr>
          <w:sz w:val="28"/>
          <w:szCs w:val="28"/>
        </w:rPr>
        <w:t>профессий»…</w:t>
      </w:r>
    </w:p>
    <w:p w:rsidR="009F4488" w:rsidRDefault="00BE3FFF" w:rsidP="00DB6346">
      <w:pPr>
        <w:pStyle w:val="a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Образовательная </w:t>
      </w:r>
      <w:proofErr w:type="spellStart"/>
      <w:r w:rsidRPr="00BE3FFF">
        <w:rPr>
          <w:sz w:val="28"/>
          <w:szCs w:val="28"/>
        </w:rPr>
        <w:t>квест-технология</w:t>
      </w:r>
      <w:proofErr w:type="spellEnd"/>
      <w:r w:rsidRPr="00BE3FFF">
        <w:rPr>
          <w:sz w:val="28"/>
          <w:szCs w:val="28"/>
        </w:rPr>
        <w:t xml:space="preserve"> </w:t>
      </w:r>
    </w:p>
    <w:p w:rsidR="009F4488" w:rsidRDefault="00BE3FFF" w:rsidP="009F44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3FFF">
        <w:rPr>
          <w:sz w:val="28"/>
          <w:szCs w:val="28"/>
        </w:rPr>
        <w:t xml:space="preserve">Зная о том, что дети любят путешествовать, педагоги с увлечением стали продумывать этапы </w:t>
      </w:r>
      <w:proofErr w:type="spellStart"/>
      <w:r w:rsidRPr="00BE3FFF">
        <w:rPr>
          <w:sz w:val="28"/>
          <w:szCs w:val="28"/>
        </w:rPr>
        <w:t>квест-игры</w:t>
      </w:r>
      <w:proofErr w:type="spellEnd"/>
      <w:r w:rsidRPr="00BE3FFF">
        <w:rPr>
          <w:sz w:val="28"/>
          <w:szCs w:val="28"/>
        </w:rPr>
        <w:t xml:space="preserve"> </w:t>
      </w:r>
      <w:proofErr w:type="spellStart"/>
      <w:r w:rsidRPr="00BE3FFF">
        <w:rPr>
          <w:sz w:val="28"/>
          <w:szCs w:val="28"/>
        </w:rPr>
        <w:t>профориентационной</w:t>
      </w:r>
      <w:proofErr w:type="spellEnd"/>
      <w:r w:rsidRPr="00BE3FFF">
        <w:rPr>
          <w:sz w:val="28"/>
          <w:szCs w:val="28"/>
        </w:rPr>
        <w:t xml:space="preserve"> направленности. Воспитанники отправлялись в путешествие небольшими командами, которые, перемещаясь по точкам, этапам, выполняли различные задания. Дети сталкивались с различными проблемами или персонажами, создающими проблемы, придумывали, как решить проблемы и преодолевают их, в конце игры подходили к определенному результату. Данную технологию применяли для расширения знаний детей о родных людях, их профессиях, значимости их труда в семье и обществе, таких как «Пожарные», «МЧС», «Спасатели», «ГИБДД»</w:t>
      </w:r>
      <w:r w:rsidR="009F4488">
        <w:rPr>
          <w:sz w:val="28"/>
          <w:szCs w:val="28"/>
        </w:rPr>
        <w:t>, «Банкир»</w:t>
      </w:r>
      <w:r w:rsidRPr="00BE3FFF">
        <w:rPr>
          <w:sz w:val="28"/>
          <w:szCs w:val="28"/>
        </w:rPr>
        <w:t xml:space="preserve"> и т.п. </w:t>
      </w:r>
    </w:p>
    <w:p w:rsidR="00DB6346" w:rsidRDefault="00DB6346" w:rsidP="009F44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3FFF" w:rsidRPr="00BE3FFF">
        <w:rPr>
          <w:sz w:val="28"/>
          <w:szCs w:val="28"/>
        </w:rPr>
        <w:t xml:space="preserve">Работа по организации профориентации дошкольников в нашем ДОУ </w:t>
      </w:r>
      <w:proofErr w:type="gramStart"/>
      <w:r w:rsidR="00BE3FFF" w:rsidRPr="00BE3FFF">
        <w:rPr>
          <w:sz w:val="28"/>
          <w:szCs w:val="28"/>
        </w:rPr>
        <w:t>принесла положительные результаты</w:t>
      </w:r>
      <w:proofErr w:type="gramEnd"/>
      <w:r w:rsidR="00BE3FFF" w:rsidRPr="00BE3FFF">
        <w:rPr>
          <w:sz w:val="28"/>
          <w:szCs w:val="28"/>
        </w:rPr>
        <w:t xml:space="preserve">: дети стали, более раскрепощенными и самостоятельными, знают и называют большее количество профессий, чем ранее. Они расширили свои представления о мире взрослых профессий, используя, в том числе формы, традиции народного фольклора: пословиц, поговорок о труде, орудиях труда, могут составить описательный рассказ о профессии. Воспитанники в свободной деятельности широко применяют свои знания, используют для этой цели атрибуты и наряды. </w:t>
      </w:r>
    </w:p>
    <w:p w:rsidR="00BE3FFF" w:rsidRDefault="00DB6346" w:rsidP="009F44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3FFF" w:rsidRPr="00BE3FFF">
        <w:rPr>
          <w:sz w:val="28"/>
          <w:szCs w:val="28"/>
        </w:rPr>
        <w:t xml:space="preserve">С целью повышения эффективности работы педагогический коллектив </w:t>
      </w:r>
      <w:r w:rsidR="009F4488">
        <w:rPr>
          <w:sz w:val="28"/>
          <w:szCs w:val="28"/>
        </w:rPr>
        <w:t xml:space="preserve">МА ДОУ детский сад № 65 города Тюмени </w:t>
      </w:r>
      <w:r w:rsidR="00BE3FFF" w:rsidRPr="00BE3FFF">
        <w:rPr>
          <w:sz w:val="28"/>
          <w:szCs w:val="28"/>
        </w:rPr>
        <w:t>нацелен продолжать образовательную деятельность по ранней профориентации детей дошкольного возраста и в следующем учебном году.</w:t>
      </w:r>
    </w:p>
    <w:p w:rsidR="000F314D" w:rsidRDefault="000F314D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0F314D" w:rsidRDefault="000F314D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DF47A3" w:rsidRDefault="00DF47A3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  <w:r w:rsidRPr="00FC4525"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DF47A3" w:rsidRPr="00FC4525" w:rsidRDefault="00DF47A3" w:rsidP="00DF47A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1"/>
          <w:rFonts w:eastAsiaTheme="majorEastAsia"/>
          <w:b/>
          <w:color w:val="000000" w:themeColor="text1"/>
          <w:sz w:val="28"/>
          <w:szCs w:val="28"/>
          <w:shd w:val="clear" w:color="auto" w:fill="FFFFFF"/>
        </w:rPr>
      </w:pPr>
    </w:p>
    <w:p w:rsidR="00DF47A3" w:rsidRPr="00A75B6A" w:rsidRDefault="00DF47A3" w:rsidP="00DF47A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1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Ref116497959"/>
      <w:r w:rsidRPr="00A75B6A">
        <w:rPr>
          <w:rFonts w:ascii="Times New Roman" w:hAnsi="Times New Roman" w:cs="Times New Roman"/>
          <w:color w:val="000000" w:themeColor="text1"/>
          <w:sz w:val="28"/>
          <w:szCs w:val="28"/>
        </w:rPr>
        <w:t>Иванова Н.В. Теоретические и практические аспекты ранней профориентации детей дошкольного возраста / Н.В. Иванова, М.А. Виноградова // Ярославский педагогический вестник. – 2019. - № 3 (108). – С. 38-46.</w:t>
      </w:r>
      <w:bookmarkEnd w:id="0"/>
    </w:p>
    <w:p w:rsidR="00DF47A3" w:rsidRPr="00A75B6A" w:rsidRDefault="00DF47A3" w:rsidP="00DF47A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1" w:name="_Ref116497972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Медведева, С. А. Профессиональное самоопределение / С. А. Медведева, Т. Е. </w:t>
      </w:r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Белоцерковец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Международный научно-исследовательский журнал. - 2020. - № 1. -С. 44 - 47.</w:t>
      </w:r>
      <w:bookmarkEnd w:id="1"/>
    </w:p>
    <w:p w:rsidR="00DF47A3" w:rsidRPr="00A75B6A" w:rsidRDefault="00DF47A3" w:rsidP="00DF47A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116497967"/>
      <w:proofErr w:type="spellStart"/>
      <w:r w:rsidRPr="00A75B6A">
        <w:rPr>
          <w:rFonts w:ascii="Times New Roman" w:hAnsi="Times New Roman" w:cs="Times New Roman"/>
          <w:color w:val="000000" w:themeColor="text1"/>
          <w:sz w:val="28"/>
          <w:szCs w:val="28"/>
        </w:rPr>
        <w:t>Пряжников</w:t>
      </w:r>
      <w:proofErr w:type="spellEnd"/>
      <w:r w:rsidRPr="00A75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Н.С. Профессиональное и личностное самоопределение /Н.С. </w:t>
      </w:r>
      <w:proofErr w:type="spellStart"/>
      <w:r w:rsidRPr="00A75B6A">
        <w:rPr>
          <w:rFonts w:ascii="Times New Roman" w:hAnsi="Times New Roman" w:cs="Times New Roman"/>
          <w:color w:val="000000" w:themeColor="text1"/>
          <w:sz w:val="28"/>
          <w:szCs w:val="28"/>
        </w:rPr>
        <w:t>Пряжников</w:t>
      </w:r>
      <w:proofErr w:type="spellEnd"/>
      <w:r w:rsidRPr="00A75B6A">
        <w:rPr>
          <w:rFonts w:ascii="Times New Roman" w:hAnsi="Times New Roman" w:cs="Times New Roman"/>
          <w:color w:val="000000" w:themeColor="text1"/>
          <w:sz w:val="28"/>
          <w:szCs w:val="28"/>
        </w:rPr>
        <w:t>. - М.; Воронеж. - 1996.</w:t>
      </w:r>
      <w:bookmarkEnd w:id="2"/>
    </w:p>
    <w:p w:rsidR="00DF47A3" w:rsidRPr="00A75B6A" w:rsidRDefault="00DF47A3" w:rsidP="00DF47A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16480913"/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Скрипова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Н. Е. Ценностные ориентиры профессиональной ориентации школьников на рабочие профессии: новые механизмы / Н. Е. </w:t>
      </w:r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Скрипова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Современное педагогическое образование. - 2020. - № 6. - С. 247-249.</w:t>
      </w:r>
      <w:bookmarkEnd w:id="3"/>
    </w:p>
    <w:p w:rsidR="00DF47A3" w:rsidRPr="00A75B6A" w:rsidRDefault="00DF47A3" w:rsidP="00DF47A3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16480798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Чернышев, В. М. Профориентация как приоритетное направление в решении кадровой проблемы в здравоохранении / В. М. Чернышев, М. И. Воевода, Р. И. </w:t>
      </w:r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Айзман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А. В. Юданов, О.В. Стрельченко, С. В. Домахина // Сибирский научный медицинский журнал. - 2021. - № 1. - С. 130-139.</w:t>
      </w:r>
      <w:bookmarkEnd w:id="4"/>
    </w:p>
    <w:p w:rsidR="006A3848" w:rsidRDefault="00DF47A3" w:rsidP="00DF47A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Швачунова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Л.М. Современные форматы профориентации обучающихся в условиях взаимодействия образовательных организаций разных типов / Л.М. </w:t>
      </w:r>
      <w:proofErr w:type="spellStart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Швачунова</w:t>
      </w:r>
      <w:proofErr w:type="spellEnd"/>
      <w:r w:rsidRPr="00A75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Н.Т. Рылова // Образование. Карьера. Общество. -2021. - №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CB">
        <w:rPr>
          <w:rFonts w:ascii="Times New Roman" w:hAnsi="Times New Roman" w:cs="Times New Roman"/>
          <w:sz w:val="28"/>
          <w:szCs w:val="28"/>
        </w:rPr>
        <w:t>9. Климов Е. А. Психология профессионального самоопределения. М.</w:t>
      </w:r>
      <w:proofErr w:type="gramStart"/>
      <w:r w:rsidRPr="00D912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12CB">
        <w:rPr>
          <w:rFonts w:ascii="Times New Roman" w:hAnsi="Times New Roman" w:cs="Times New Roman"/>
          <w:sz w:val="28"/>
          <w:szCs w:val="28"/>
        </w:rPr>
        <w:t xml:space="preserve"> Академия, 2010. 304 с.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CB">
        <w:rPr>
          <w:rFonts w:ascii="Times New Roman" w:hAnsi="Times New Roman" w:cs="Times New Roman"/>
          <w:sz w:val="28"/>
          <w:szCs w:val="28"/>
        </w:rPr>
        <w:t xml:space="preserve">16. Николаева Е. А. Ранняя профориентация дошкольников — одно из приоритетных направлений образовательной политики детского сада будущего // Детский сад от А до Я. 2019. № 6 (102). С. 36—43. 17. Строков А. А.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образования: проблемы и перспективы [Электронный ресурс] // Вестник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университета. 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D912CB">
        <w:rPr>
          <w:rFonts w:ascii="Times New Roman" w:hAnsi="Times New Roman" w:cs="Times New Roman"/>
          <w:sz w:val="28"/>
          <w:szCs w:val="28"/>
        </w:rPr>
        <w:t>Т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 xml:space="preserve">. 8, № 2. </w:t>
      </w:r>
      <w:r w:rsidRPr="00D912CB">
        <w:rPr>
          <w:rFonts w:ascii="Times New Roman" w:hAnsi="Times New Roman" w:cs="Times New Roman"/>
          <w:sz w:val="28"/>
          <w:szCs w:val="28"/>
        </w:rPr>
        <w:t>С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>. 15. URL: https://vestnik.mininuniver.ru/jour/article/ view/1081. DOI</w:t>
      </w:r>
      <w:r w:rsidRPr="00D912CB">
        <w:rPr>
          <w:rFonts w:ascii="Times New Roman" w:hAnsi="Times New Roman" w:cs="Times New Roman"/>
          <w:sz w:val="28"/>
          <w:szCs w:val="28"/>
        </w:rPr>
        <w:t xml:space="preserve">: 10.26795/2307-1281-2020-8-2-15. 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CB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Т. Г., Прокофьева Н. М. Экономическое воспитание в дошкольном возрасте // Государственный советник. 2018. № 1 (21). С. 25—30.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CB">
        <w:rPr>
          <w:rFonts w:ascii="Times New Roman" w:hAnsi="Times New Roman" w:cs="Times New Roman"/>
          <w:sz w:val="28"/>
          <w:szCs w:val="28"/>
        </w:rPr>
        <w:t>8. Иванова Н. В., Виноградова М. А. Теоретические и практические аспекты ранней профориентации детей дошкольного возраста // Ярославский педагогический вестник. 2019. № 3 (108). С. 38—46. DOI: 10.24411/1813-145X-2019-10414.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Е. А. Ребенок в мире взрослых. Рассказы о профессиях. М.</w:t>
      </w:r>
      <w:proofErr w:type="gramStart"/>
      <w:r w:rsidRPr="00D912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12CB">
        <w:rPr>
          <w:rFonts w:ascii="Times New Roman" w:hAnsi="Times New Roman" w:cs="Times New Roman"/>
          <w:sz w:val="28"/>
          <w:szCs w:val="28"/>
        </w:rPr>
        <w:t xml:space="preserve"> ТЦ «Сфера», 2016. 176 с.</w:t>
      </w:r>
    </w:p>
    <w:p w:rsidR="005E2480" w:rsidRPr="00D912CB" w:rsidRDefault="005E2480" w:rsidP="00D912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2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Е. А., Кудинова А. Е. Особенности современной российской семьи в условиях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социальноисторических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изменений института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[Электронный ресурс] // Вестник </w:t>
      </w:r>
      <w:proofErr w:type="spellStart"/>
      <w:r w:rsidRPr="00D912CB">
        <w:rPr>
          <w:rFonts w:ascii="Times New Roman" w:hAnsi="Times New Roman" w:cs="Times New Roman"/>
          <w:sz w:val="28"/>
          <w:szCs w:val="28"/>
        </w:rPr>
        <w:t>Мининского</w:t>
      </w:r>
      <w:proofErr w:type="spellEnd"/>
      <w:r w:rsidRPr="00D912CB">
        <w:rPr>
          <w:rFonts w:ascii="Times New Roman" w:hAnsi="Times New Roman" w:cs="Times New Roman"/>
          <w:sz w:val="28"/>
          <w:szCs w:val="28"/>
        </w:rPr>
        <w:t xml:space="preserve"> университета. 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D912CB">
        <w:rPr>
          <w:rFonts w:ascii="Times New Roman" w:hAnsi="Times New Roman" w:cs="Times New Roman"/>
          <w:sz w:val="28"/>
          <w:szCs w:val="28"/>
        </w:rPr>
        <w:t>Т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 xml:space="preserve">. 8, № 1. </w:t>
      </w:r>
      <w:r w:rsidRPr="00D912CB">
        <w:rPr>
          <w:rFonts w:ascii="Times New Roman" w:hAnsi="Times New Roman" w:cs="Times New Roman"/>
          <w:sz w:val="28"/>
          <w:szCs w:val="28"/>
        </w:rPr>
        <w:t>С</w:t>
      </w:r>
      <w:r w:rsidRPr="00D912CB">
        <w:rPr>
          <w:rFonts w:ascii="Times New Roman" w:hAnsi="Times New Roman" w:cs="Times New Roman"/>
          <w:sz w:val="28"/>
          <w:szCs w:val="28"/>
          <w:lang w:val="en-US"/>
        </w:rPr>
        <w:t>. 6. URL: https://vestnik.mininuniver.ru/jour/article/view/1062. DOI: 10.26795/2307- 1281-2020-8-1-6.</w:t>
      </w:r>
    </w:p>
    <w:sectPr w:rsidR="005E2480" w:rsidRPr="00D912CB" w:rsidSect="00DF47A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84E"/>
    <w:multiLevelType w:val="hybridMultilevel"/>
    <w:tmpl w:val="AE62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B00"/>
    <w:multiLevelType w:val="hybridMultilevel"/>
    <w:tmpl w:val="26AAD2FE"/>
    <w:lvl w:ilvl="0" w:tplc="062AD99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B2B2D4E"/>
    <w:multiLevelType w:val="hybridMultilevel"/>
    <w:tmpl w:val="743CB634"/>
    <w:lvl w:ilvl="0" w:tplc="56A2EF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777D3"/>
    <w:multiLevelType w:val="hybridMultilevel"/>
    <w:tmpl w:val="BFE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94EFD"/>
    <w:multiLevelType w:val="hybridMultilevel"/>
    <w:tmpl w:val="3244BE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A3"/>
    <w:rsid w:val="000605CA"/>
    <w:rsid w:val="000E3EAA"/>
    <w:rsid w:val="000F314D"/>
    <w:rsid w:val="002E627C"/>
    <w:rsid w:val="002F2C5F"/>
    <w:rsid w:val="00423459"/>
    <w:rsid w:val="00581FBA"/>
    <w:rsid w:val="005E2480"/>
    <w:rsid w:val="0064281A"/>
    <w:rsid w:val="006A3848"/>
    <w:rsid w:val="008125D4"/>
    <w:rsid w:val="00827EA4"/>
    <w:rsid w:val="008C1527"/>
    <w:rsid w:val="009F4488"/>
    <w:rsid w:val="00BC087B"/>
    <w:rsid w:val="00BE3FFF"/>
    <w:rsid w:val="00D912CB"/>
    <w:rsid w:val="00DB6346"/>
    <w:rsid w:val="00D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DF47A3"/>
  </w:style>
  <w:style w:type="paragraph" w:styleId="a4">
    <w:name w:val="List Paragraph"/>
    <w:basedOn w:val="a"/>
    <w:uiPriority w:val="99"/>
    <w:qFormat/>
    <w:rsid w:val="00DF47A3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</cp:revision>
  <cp:lastPrinted>2023-02-09T02:58:00Z</cp:lastPrinted>
  <dcterms:created xsi:type="dcterms:W3CDTF">2022-11-01T10:21:00Z</dcterms:created>
  <dcterms:modified xsi:type="dcterms:W3CDTF">2023-02-09T02:58:00Z</dcterms:modified>
</cp:coreProperties>
</file>